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A47EC" w14:textId="5A50640B" w:rsidR="007E4188" w:rsidRPr="00F92D6C" w:rsidRDefault="007E4188" w:rsidP="007E4188">
      <w:pPr>
        <w:widowControl w:val="0"/>
        <w:snapToGrid w:val="0"/>
        <w:spacing w:beforeLines="30" w:before="108" w:line="300" w:lineRule="atLeast"/>
        <w:rPr>
          <w:rFonts w:ascii="標楷體" w:eastAsia="標楷體" w:hAnsi="標楷體"/>
        </w:rPr>
      </w:pPr>
      <w:r w:rsidRPr="00F92D6C">
        <w:rPr>
          <w:rFonts w:ascii="標楷體" w:eastAsia="標楷體" w:hAnsi="標楷體" w:hint="eastAsia"/>
        </w:rPr>
        <w:t>推動永續發展執行情形及與上市上櫃公司永續發展實務守則差異情形及原因：</w:t>
      </w:r>
    </w:p>
    <w:tbl>
      <w:tblPr>
        <w:tblW w:w="1462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294"/>
        <w:gridCol w:w="561"/>
        <w:gridCol w:w="561"/>
        <w:gridCol w:w="5971"/>
        <w:gridCol w:w="2238"/>
      </w:tblGrid>
      <w:tr w:rsidR="007E4188" w:rsidRPr="00F92D6C" w14:paraId="4A7F8CF8" w14:textId="77777777" w:rsidTr="004F00D4">
        <w:trPr>
          <w:trHeight w:val="500"/>
          <w:tblHeader/>
          <w:jc w:val="center"/>
        </w:trPr>
        <w:tc>
          <w:tcPr>
            <w:tcW w:w="5294" w:type="dxa"/>
            <w:vMerge w:val="restart"/>
            <w:vAlign w:val="center"/>
            <w:hideMark/>
          </w:tcPr>
          <w:p w14:paraId="4DC5EF8B" w14:textId="77777777" w:rsidR="007E4188" w:rsidRPr="00F92D6C" w:rsidRDefault="007E4188" w:rsidP="004F00D4">
            <w:pPr>
              <w:spacing w:line="340" w:lineRule="exact"/>
              <w:jc w:val="center"/>
              <w:rPr>
                <w:rFonts w:ascii="標楷體" w:eastAsia="標楷體" w:hAnsi="標楷體"/>
              </w:rPr>
            </w:pPr>
            <w:r w:rsidRPr="00F92D6C">
              <w:rPr>
                <w:rFonts w:ascii="標楷體" w:eastAsia="標楷體" w:hAnsi="標楷體" w:hint="eastAsia"/>
                <w:bCs/>
                <w:kern w:val="2"/>
              </w:rPr>
              <w:t>推動</w:t>
            </w:r>
            <w:r w:rsidRPr="00F92D6C">
              <w:rPr>
                <w:rFonts w:ascii="標楷體" w:eastAsia="標楷體" w:hAnsi="標楷體" w:hint="eastAsia"/>
              </w:rPr>
              <w:t>項目</w:t>
            </w:r>
          </w:p>
        </w:tc>
        <w:tc>
          <w:tcPr>
            <w:tcW w:w="7093" w:type="dxa"/>
            <w:gridSpan w:val="3"/>
            <w:vAlign w:val="center"/>
            <w:hideMark/>
          </w:tcPr>
          <w:p w14:paraId="3D8373EC" w14:textId="77777777" w:rsidR="007E4188" w:rsidRPr="00F92D6C" w:rsidRDefault="007E4188" w:rsidP="004F00D4">
            <w:pPr>
              <w:spacing w:line="340" w:lineRule="exact"/>
              <w:jc w:val="center"/>
              <w:rPr>
                <w:rFonts w:ascii="標楷體" w:eastAsia="標楷體" w:hAnsi="標楷體"/>
              </w:rPr>
            </w:pPr>
            <w:r w:rsidRPr="00F92D6C">
              <w:rPr>
                <w:rFonts w:ascii="標楷體" w:eastAsia="標楷體" w:hAnsi="標楷體" w:hint="eastAsia"/>
                <w:bCs/>
                <w:kern w:val="2"/>
              </w:rPr>
              <w:t>執行</w:t>
            </w:r>
            <w:r w:rsidRPr="00F92D6C">
              <w:rPr>
                <w:rFonts w:ascii="標楷體" w:eastAsia="標楷體" w:hAnsi="標楷體" w:hint="eastAsia"/>
              </w:rPr>
              <w:t>情形</w:t>
            </w:r>
          </w:p>
        </w:tc>
        <w:tc>
          <w:tcPr>
            <w:tcW w:w="2238" w:type="dxa"/>
            <w:vMerge w:val="restart"/>
            <w:vAlign w:val="center"/>
            <w:hideMark/>
          </w:tcPr>
          <w:p w14:paraId="7703090F" w14:textId="77777777" w:rsidR="007E4188" w:rsidRPr="00F92D6C" w:rsidRDefault="007E4188" w:rsidP="004F00D4">
            <w:pPr>
              <w:spacing w:line="340" w:lineRule="exact"/>
              <w:jc w:val="center"/>
              <w:rPr>
                <w:rFonts w:ascii="標楷體" w:eastAsia="標楷體" w:hAnsi="標楷體"/>
              </w:rPr>
            </w:pPr>
            <w:r w:rsidRPr="00F92D6C">
              <w:rPr>
                <w:rFonts w:ascii="標楷體" w:eastAsia="標楷體" w:hAnsi="標楷體" w:hint="eastAsia"/>
              </w:rPr>
              <w:t>與上市上櫃公司</w:t>
            </w:r>
            <w:r w:rsidRPr="00F92D6C">
              <w:rPr>
                <w:rFonts w:ascii="標楷體" w:eastAsia="標楷體" w:hAnsi="標楷體" w:hint="eastAsia"/>
                <w:bCs/>
                <w:kern w:val="2"/>
              </w:rPr>
              <w:t>永續發展</w:t>
            </w:r>
            <w:r w:rsidRPr="00F92D6C">
              <w:rPr>
                <w:rFonts w:ascii="標楷體" w:eastAsia="標楷體" w:hAnsi="標楷體" w:hint="eastAsia"/>
              </w:rPr>
              <w:t>實務守則差異情形及原因</w:t>
            </w:r>
          </w:p>
        </w:tc>
      </w:tr>
      <w:tr w:rsidR="007E4188" w:rsidRPr="00F92D6C" w14:paraId="7B9D8382" w14:textId="77777777" w:rsidTr="004F00D4">
        <w:trPr>
          <w:trHeight w:val="500"/>
          <w:tblHeader/>
          <w:jc w:val="center"/>
        </w:trPr>
        <w:tc>
          <w:tcPr>
            <w:tcW w:w="5294" w:type="dxa"/>
            <w:vMerge/>
            <w:vAlign w:val="center"/>
            <w:hideMark/>
          </w:tcPr>
          <w:p w14:paraId="1A4FDE23" w14:textId="77777777" w:rsidR="007E4188" w:rsidRPr="00F92D6C" w:rsidRDefault="007E4188" w:rsidP="004F00D4">
            <w:pPr>
              <w:spacing w:line="340" w:lineRule="exact"/>
              <w:jc w:val="center"/>
              <w:rPr>
                <w:rFonts w:ascii="標楷體" w:eastAsia="標楷體" w:hAnsi="標楷體"/>
              </w:rPr>
            </w:pPr>
          </w:p>
        </w:tc>
        <w:tc>
          <w:tcPr>
            <w:tcW w:w="561" w:type="dxa"/>
            <w:vAlign w:val="center"/>
            <w:hideMark/>
          </w:tcPr>
          <w:p w14:paraId="0509A89B" w14:textId="77777777" w:rsidR="007E4188" w:rsidRPr="00F92D6C" w:rsidRDefault="007E4188" w:rsidP="004F00D4">
            <w:pPr>
              <w:widowControl w:val="0"/>
              <w:spacing w:line="340" w:lineRule="exact"/>
              <w:jc w:val="center"/>
              <w:rPr>
                <w:rFonts w:ascii="標楷體" w:eastAsia="標楷體" w:hAnsi="標楷體"/>
                <w:kern w:val="2"/>
              </w:rPr>
            </w:pPr>
            <w:r w:rsidRPr="00F92D6C">
              <w:rPr>
                <w:rFonts w:ascii="標楷體" w:eastAsia="標楷體" w:hAnsi="標楷體" w:hint="eastAsia"/>
                <w:kern w:val="2"/>
              </w:rPr>
              <w:t>是</w:t>
            </w:r>
          </w:p>
        </w:tc>
        <w:tc>
          <w:tcPr>
            <w:tcW w:w="561" w:type="dxa"/>
            <w:vAlign w:val="center"/>
            <w:hideMark/>
          </w:tcPr>
          <w:p w14:paraId="5E95E526" w14:textId="77777777" w:rsidR="007E4188" w:rsidRPr="00F92D6C" w:rsidRDefault="007E4188" w:rsidP="004F00D4">
            <w:pPr>
              <w:widowControl w:val="0"/>
              <w:spacing w:line="340" w:lineRule="exact"/>
              <w:jc w:val="center"/>
              <w:rPr>
                <w:rFonts w:ascii="標楷體" w:eastAsia="標楷體" w:hAnsi="標楷體"/>
                <w:kern w:val="2"/>
              </w:rPr>
            </w:pPr>
            <w:r w:rsidRPr="00F92D6C">
              <w:rPr>
                <w:rFonts w:ascii="標楷體" w:eastAsia="標楷體" w:hAnsi="標楷體" w:hint="eastAsia"/>
                <w:kern w:val="2"/>
              </w:rPr>
              <w:t>否</w:t>
            </w:r>
          </w:p>
        </w:tc>
        <w:tc>
          <w:tcPr>
            <w:tcW w:w="5971" w:type="dxa"/>
            <w:vAlign w:val="center"/>
            <w:hideMark/>
          </w:tcPr>
          <w:p w14:paraId="3784CE67" w14:textId="77777777" w:rsidR="007E4188" w:rsidRPr="00F92D6C" w:rsidRDefault="007E4188" w:rsidP="004F00D4">
            <w:pPr>
              <w:widowControl w:val="0"/>
              <w:spacing w:line="340" w:lineRule="exact"/>
              <w:jc w:val="center"/>
              <w:rPr>
                <w:rFonts w:ascii="標楷體" w:eastAsia="標楷體" w:hAnsi="標楷體"/>
                <w:strike/>
                <w:kern w:val="2"/>
              </w:rPr>
            </w:pPr>
            <w:r w:rsidRPr="00F92D6C">
              <w:rPr>
                <w:rFonts w:ascii="標楷體" w:eastAsia="標楷體" w:hAnsi="標楷體" w:hint="eastAsia"/>
                <w:kern w:val="2"/>
              </w:rPr>
              <w:t>摘要說明</w:t>
            </w:r>
          </w:p>
        </w:tc>
        <w:tc>
          <w:tcPr>
            <w:tcW w:w="2238" w:type="dxa"/>
            <w:vMerge/>
            <w:vAlign w:val="center"/>
            <w:hideMark/>
          </w:tcPr>
          <w:p w14:paraId="7CEF18F6" w14:textId="77777777" w:rsidR="007E4188" w:rsidRPr="00F92D6C" w:rsidRDefault="007E4188" w:rsidP="004F00D4">
            <w:pPr>
              <w:spacing w:line="340" w:lineRule="exact"/>
              <w:jc w:val="center"/>
              <w:rPr>
                <w:rFonts w:ascii="標楷體" w:eastAsia="標楷體" w:hAnsi="標楷體"/>
              </w:rPr>
            </w:pPr>
          </w:p>
        </w:tc>
      </w:tr>
      <w:tr w:rsidR="007E4188" w:rsidRPr="00F92D6C" w14:paraId="35B0AFFF" w14:textId="77777777" w:rsidTr="004F00D4">
        <w:trPr>
          <w:trHeight w:val="556"/>
          <w:jc w:val="center"/>
        </w:trPr>
        <w:tc>
          <w:tcPr>
            <w:tcW w:w="5294" w:type="dxa"/>
            <w:hideMark/>
          </w:tcPr>
          <w:p w14:paraId="64CB1307" w14:textId="45BB8346" w:rsidR="007E4188" w:rsidRPr="00F92D6C" w:rsidRDefault="00725C13" w:rsidP="004F00D4">
            <w:pPr>
              <w:widowControl w:val="0"/>
              <w:spacing w:line="340" w:lineRule="exact"/>
              <w:ind w:left="480" w:hangingChars="200" w:hanging="480"/>
              <w:jc w:val="both"/>
              <w:rPr>
                <w:rFonts w:ascii="標楷體" w:eastAsia="標楷體" w:hAnsi="標楷體"/>
                <w:kern w:val="2"/>
              </w:rPr>
            </w:pPr>
            <w:r>
              <w:rPr>
                <w:rFonts w:ascii="標楷體" w:eastAsia="標楷體" w:hAnsi="標楷體" w:hint="eastAsia"/>
                <w:kern w:val="2"/>
              </w:rPr>
              <w:t xml:space="preserve">    </w:t>
            </w:r>
            <w:r w:rsidR="007E4188" w:rsidRPr="00F92D6C">
              <w:rPr>
                <w:rFonts w:ascii="標楷體" w:eastAsia="標楷體" w:hAnsi="標楷體" w:hint="eastAsia"/>
                <w:kern w:val="2"/>
              </w:rPr>
              <w:t>公司是否</w:t>
            </w:r>
            <w:r w:rsidR="007E4188" w:rsidRPr="00F92D6C">
              <w:rPr>
                <w:rFonts w:ascii="標楷體" w:eastAsia="標楷體" w:hAnsi="標楷體" w:hint="eastAsia"/>
                <w:bCs/>
                <w:kern w:val="2"/>
              </w:rPr>
              <w:t>建立推動永續發展之治理架構，且</w:t>
            </w:r>
            <w:r>
              <w:rPr>
                <w:rFonts w:ascii="標楷體" w:eastAsia="標楷體" w:hAnsi="標楷體" w:hint="eastAsia"/>
                <w:kern w:val="2"/>
              </w:rPr>
              <w:t>設</w:t>
            </w:r>
            <w:r w:rsidR="007E4188" w:rsidRPr="00F92D6C">
              <w:rPr>
                <w:rFonts w:ascii="標楷體" w:eastAsia="標楷體" w:hAnsi="標楷體" w:hint="eastAsia"/>
                <w:kern w:val="2"/>
              </w:rPr>
              <w:t>推動</w:t>
            </w:r>
            <w:r w:rsidR="007E4188" w:rsidRPr="00F92D6C">
              <w:rPr>
                <w:rFonts w:ascii="標楷體" w:eastAsia="標楷體" w:hAnsi="標楷體" w:hint="eastAsia"/>
                <w:bCs/>
                <w:kern w:val="2"/>
              </w:rPr>
              <w:t>永續發展</w:t>
            </w:r>
            <w:r w:rsidR="007E4188" w:rsidRPr="00F92D6C">
              <w:rPr>
                <w:rFonts w:ascii="標楷體" w:eastAsia="標楷體" w:hAnsi="標楷體" w:hint="eastAsia"/>
                <w:kern w:val="2"/>
              </w:rPr>
              <w:t>專（兼）職單位，並由董事會授權高階管理階層處理，及董事會</w:t>
            </w:r>
            <w:r w:rsidR="007E4188" w:rsidRPr="00F92D6C">
              <w:rPr>
                <w:rFonts w:ascii="標楷體" w:eastAsia="標楷體" w:hAnsi="標楷體" w:hint="eastAsia"/>
                <w:bCs/>
                <w:kern w:val="2"/>
              </w:rPr>
              <w:t>督導</w:t>
            </w:r>
            <w:r w:rsidR="007E4188" w:rsidRPr="00F92D6C">
              <w:rPr>
                <w:rFonts w:ascii="標楷體" w:eastAsia="標楷體" w:hAnsi="標楷體" w:hint="eastAsia"/>
                <w:kern w:val="2"/>
              </w:rPr>
              <w:t>情形？</w:t>
            </w:r>
            <w:bookmarkStart w:id="0" w:name="_GoBack"/>
            <w:bookmarkEnd w:id="0"/>
          </w:p>
        </w:tc>
        <w:tc>
          <w:tcPr>
            <w:tcW w:w="561" w:type="dxa"/>
          </w:tcPr>
          <w:p w14:paraId="5DA5D6AC" w14:textId="77777777" w:rsidR="007E4188" w:rsidRPr="00F92D6C" w:rsidRDefault="007E4188" w:rsidP="004F00D4">
            <w:pPr>
              <w:widowControl w:val="0"/>
              <w:autoSpaceDE w:val="0"/>
              <w:autoSpaceDN w:val="0"/>
              <w:adjustRightInd w:val="0"/>
              <w:spacing w:line="340" w:lineRule="exact"/>
              <w:jc w:val="center"/>
              <w:rPr>
                <w:rFonts w:ascii="標楷體" w:eastAsia="標楷體" w:hAnsi="標楷體"/>
                <w:kern w:val="2"/>
              </w:rPr>
            </w:pPr>
            <w:r w:rsidRPr="00F92D6C">
              <w:rPr>
                <w:rFonts w:ascii="標楷體" w:eastAsia="標楷體" w:hAnsi="標楷體" w:hint="eastAsia"/>
                <w:kern w:val="2"/>
              </w:rPr>
              <w:t>V</w:t>
            </w:r>
          </w:p>
        </w:tc>
        <w:tc>
          <w:tcPr>
            <w:tcW w:w="561" w:type="dxa"/>
          </w:tcPr>
          <w:p w14:paraId="3E296A3D" w14:textId="77777777" w:rsidR="007E4188" w:rsidRPr="00F92D6C" w:rsidRDefault="007E4188" w:rsidP="004F00D4">
            <w:pPr>
              <w:widowControl w:val="0"/>
              <w:autoSpaceDE w:val="0"/>
              <w:autoSpaceDN w:val="0"/>
              <w:adjustRightInd w:val="0"/>
              <w:spacing w:line="340" w:lineRule="exact"/>
              <w:jc w:val="center"/>
              <w:rPr>
                <w:rFonts w:ascii="標楷體" w:eastAsia="標楷體" w:hAnsi="標楷體"/>
                <w:kern w:val="2"/>
              </w:rPr>
            </w:pPr>
          </w:p>
        </w:tc>
        <w:tc>
          <w:tcPr>
            <w:tcW w:w="5971" w:type="dxa"/>
          </w:tcPr>
          <w:p w14:paraId="55DD7343"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1.推動永續發展之治理架構：</w:t>
            </w:r>
          </w:p>
          <w:p w14:paraId="2B9BA7A9" w14:textId="457D1C62"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本公司董事會於111年11月8日決議通過設置「永續發展委員會」，</w:t>
            </w:r>
            <w:r w:rsidR="00C154A6" w:rsidRPr="007961DB">
              <w:rPr>
                <w:rFonts w:ascii="標楷體" w:eastAsia="標楷體" w:hAnsi="標楷體" w:hint="eastAsia"/>
                <w:kern w:val="2"/>
              </w:rPr>
              <w:t>設置推動</w:t>
            </w:r>
            <w:r w:rsidR="00C154A6" w:rsidRPr="007961DB">
              <w:rPr>
                <w:rFonts w:ascii="標楷體" w:eastAsia="標楷體" w:hAnsi="標楷體" w:hint="eastAsia"/>
                <w:bCs/>
                <w:kern w:val="2"/>
              </w:rPr>
              <w:t>永續發展</w:t>
            </w:r>
            <w:r w:rsidR="00C154A6" w:rsidRPr="007961DB">
              <w:rPr>
                <w:rFonts w:ascii="標楷體" w:eastAsia="標楷體" w:hAnsi="標楷體" w:hint="eastAsia"/>
                <w:kern w:val="2"/>
              </w:rPr>
              <w:t>專（兼）職單位</w:t>
            </w:r>
            <w:r w:rsidR="00C154A6">
              <w:rPr>
                <w:rFonts w:ascii="標楷體" w:eastAsia="標楷體" w:hAnsi="標楷體" w:hint="eastAsia"/>
                <w:kern w:val="2"/>
              </w:rPr>
              <w:t>，</w:t>
            </w:r>
            <w:r w:rsidRPr="00F92D6C">
              <w:rPr>
                <w:rFonts w:ascii="標楷體" w:eastAsia="標楷體" w:hAnsi="標楷體" w:hint="eastAsia"/>
              </w:rPr>
              <w:t>並向董事會報告。</w:t>
            </w:r>
          </w:p>
          <w:p w14:paraId="0D7BBB77"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2.推動單位成員之組成、運作及當年度執行情形：</w:t>
            </w:r>
          </w:p>
          <w:p w14:paraId="5ED37921"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(1)永續發展委員會由三位獨立董事組成</w:t>
            </w:r>
            <w:proofErr w:type="gramStart"/>
            <w:r w:rsidRPr="00F92D6C">
              <w:rPr>
                <w:rFonts w:ascii="標楷體" w:eastAsia="標楷體" w:hAnsi="標楷體" w:hint="eastAsia"/>
              </w:rPr>
              <w:t>第一屆永續</w:t>
            </w:r>
            <w:proofErr w:type="gramEnd"/>
            <w:r w:rsidRPr="00F92D6C">
              <w:rPr>
                <w:rFonts w:ascii="標楷體" w:eastAsia="標楷體" w:hAnsi="標楷體" w:hint="eastAsia"/>
              </w:rPr>
              <w:t>發展委員會，</w:t>
            </w:r>
            <w:r w:rsidRPr="006D633D">
              <w:rPr>
                <w:rFonts w:ascii="標楷體" w:eastAsia="標楷體" w:hAnsi="標楷體" w:hint="eastAsia"/>
              </w:rPr>
              <w:t>目前成員為獨立董事詹森、獨立董事李偉彰、獨立董事柯炎輝，</w:t>
            </w:r>
            <w:r w:rsidRPr="00F92D6C">
              <w:rPr>
                <w:rFonts w:ascii="標楷體" w:eastAsia="標楷體" w:hAnsi="標楷體" w:hint="eastAsia"/>
              </w:rPr>
              <w:t>由獨立董事柯炎輝擔任召集人及主席。</w:t>
            </w:r>
          </w:p>
          <w:p w14:paraId="71DAC9F7"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(2)永續發展委員會職責：</w:t>
            </w:r>
          </w:p>
          <w:p w14:paraId="718306E8"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a.提出永續發展使命或願景，制定永續發展政策、制度或相關管理方針。</w:t>
            </w:r>
          </w:p>
          <w:p w14:paraId="4AACEDFD"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b.將永續發展納入公司之營運活動與發展方向，並核定永續發展之具體推動計畫。</w:t>
            </w:r>
          </w:p>
          <w:p w14:paraId="6732D88D"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c.確保永續發展相關資訊揭露之即時性與正確性。</w:t>
            </w:r>
          </w:p>
          <w:p w14:paraId="24AA8AAB" w14:textId="77777777" w:rsidR="007E4188" w:rsidRPr="00F92D6C" w:rsidRDefault="007E4188" w:rsidP="004F00D4">
            <w:pPr>
              <w:overflowPunct w:val="0"/>
              <w:spacing w:line="340" w:lineRule="exact"/>
              <w:jc w:val="both"/>
              <w:rPr>
                <w:rFonts w:ascii="標楷體" w:eastAsia="標楷體" w:hAnsi="標楷體"/>
              </w:rPr>
            </w:pPr>
            <w:r w:rsidRPr="00F92D6C">
              <w:rPr>
                <w:rFonts w:ascii="標楷體" w:eastAsia="標楷體" w:hAnsi="標楷體" w:hint="eastAsia"/>
              </w:rPr>
              <w:t>d.其他經董事會決議由本委員會辦理之事項。</w:t>
            </w:r>
          </w:p>
          <w:p w14:paraId="7B734859" w14:textId="61F29953" w:rsidR="007E4188" w:rsidRPr="007961DB" w:rsidRDefault="007E4188" w:rsidP="007961DB">
            <w:pPr>
              <w:overflowPunct w:val="0"/>
              <w:spacing w:line="340" w:lineRule="exact"/>
              <w:jc w:val="both"/>
              <w:rPr>
                <w:rFonts w:ascii="標楷體" w:eastAsia="標楷體" w:hAnsi="標楷體"/>
              </w:rPr>
            </w:pPr>
            <w:r w:rsidRPr="00F92D6C">
              <w:rPr>
                <w:rFonts w:ascii="標楷體" w:eastAsia="標楷體" w:hAnsi="標楷體" w:hint="eastAsia"/>
              </w:rPr>
              <w:t>(3)</w:t>
            </w:r>
            <w:proofErr w:type="gramStart"/>
            <w:r w:rsidRPr="00F92D6C">
              <w:rPr>
                <w:rFonts w:ascii="標楷體" w:eastAsia="標楷體" w:hAnsi="標楷體" w:hint="eastAsia"/>
              </w:rPr>
              <w:t>11</w:t>
            </w:r>
            <w:r w:rsidR="007961DB">
              <w:rPr>
                <w:rFonts w:ascii="標楷體" w:eastAsia="標楷體" w:hAnsi="標楷體" w:hint="eastAsia"/>
              </w:rPr>
              <w:t>4</w:t>
            </w:r>
            <w:proofErr w:type="gramEnd"/>
            <w:r w:rsidRPr="00F92D6C">
              <w:rPr>
                <w:rFonts w:ascii="標楷體" w:eastAsia="標楷體" w:hAnsi="標楷體" w:hint="eastAsia"/>
              </w:rPr>
              <w:t>年度執行情形：</w:t>
            </w:r>
          </w:p>
          <w:p w14:paraId="13E04F0D" w14:textId="6AB1E102" w:rsidR="00EC72F6" w:rsidRPr="007961DB" w:rsidRDefault="00EC72F6" w:rsidP="00EC72F6">
            <w:pPr>
              <w:widowControl w:val="0"/>
              <w:overflowPunct w:val="0"/>
              <w:spacing w:line="340" w:lineRule="exact"/>
              <w:jc w:val="both"/>
              <w:rPr>
                <w:rFonts w:ascii="標楷體" w:eastAsia="標楷體" w:hAnsi="標楷體"/>
                <w:kern w:val="2"/>
              </w:rPr>
            </w:pPr>
            <w:r w:rsidRPr="007961DB">
              <w:rPr>
                <w:rFonts w:ascii="標楷體" w:eastAsia="標楷體" w:hAnsi="標楷體" w:hint="eastAsia"/>
                <w:kern w:val="2"/>
              </w:rPr>
              <w:t>委員會依據公司永續發展政策及董事會授權，負責統籌 ESG 相關策略、目標與行動計畫之推動，並持續監督各</w:t>
            </w:r>
            <w:r w:rsidRPr="007961DB">
              <w:rPr>
                <w:rFonts w:ascii="標楷體" w:eastAsia="標楷體" w:hAnsi="標楷體" w:hint="eastAsia"/>
                <w:kern w:val="2"/>
              </w:rPr>
              <w:lastRenderedPageBreak/>
              <w:t>部門執行進度，以確保公司永續治理架構健全運作。11</w:t>
            </w:r>
            <w:r w:rsidR="007961DB">
              <w:rPr>
                <w:rFonts w:ascii="標楷體" w:eastAsia="標楷體" w:hAnsi="標楷體" w:hint="eastAsia"/>
                <w:kern w:val="2"/>
              </w:rPr>
              <w:t>4</w:t>
            </w:r>
            <w:r w:rsidRPr="007961DB">
              <w:rPr>
                <w:rFonts w:ascii="標楷體" w:eastAsia="標楷體" w:hAnsi="標楷體" w:hint="eastAsia"/>
                <w:kern w:val="2"/>
              </w:rPr>
              <w:t>年</w:t>
            </w:r>
            <w:r w:rsidR="007961DB">
              <w:rPr>
                <w:rFonts w:ascii="標楷體" w:eastAsia="標楷體" w:hAnsi="標楷體" w:hint="eastAsia"/>
                <w:kern w:val="2"/>
              </w:rPr>
              <w:t>08</w:t>
            </w:r>
            <w:r w:rsidRPr="007961DB">
              <w:rPr>
                <w:rFonts w:ascii="標楷體" w:eastAsia="標楷體" w:hAnsi="標楷體" w:hint="eastAsia"/>
                <w:kern w:val="2"/>
              </w:rPr>
              <w:t>月</w:t>
            </w:r>
            <w:r w:rsidR="007961DB">
              <w:rPr>
                <w:rFonts w:ascii="標楷體" w:eastAsia="標楷體" w:hAnsi="標楷體" w:hint="eastAsia"/>
                <w:kern w:val="2"/>
              </w:rPr>
              <w:t>07</w:t>
            </w:r>
            <w:r w:rsidRPr="007961DB">
              <w:rPr>
                <w:rFonts w:ascii="標楷體" w:eastAsia="標楷體" w:hAnsi="標楷體" w:hint="eastAsia"/>
                <w:kern w:val="2"/>
              </w:rPr>
              <w:t>日召開會議及董事會報告，針對公司治理、環境、社會三大面向進行報告，並提出具體改進措施。</w:t>
            </w:r>
            <w:proofErr w:type="gramStart"/>
            <w:r w:rsidRPr="007961DB">
              <w:rPr>
                <w:rFonts w:ascii="標楷體" w:eastAsia="標楷體" w:hAnsi="標楷體" w:hint="eastAsia"/>
                <w:kern w:val="2"/>
              </w:rPr>
              <w:t>此外，</w:t>
            </w:r>
            <w:proofErr w:type="gramEnd"/>
            <w:r w:rsidRPr="007961DB">
              <w:rPr>
                <w:rFonts w:ascii="標楷體" w:eastAsia="標楷體" w:hAnsi="標楷體" w:hint="eastAsia"/>
                <w:kern w:val="2"/>
              </w:rPr>
              <w:t>亦針對重大議題進行風險與機會盤點，促使各單位依據永續目標調整營運策略。</w:t>
            </w:r>
          </w:p>
          <w:p w14:paraId="1F4562A4" w14:textId="6314C4E9" w:rsidR="00EC72F6" w:rsidRPr="007961DB" w:rsidRDefault="00EC72F6" w:rsidP="00EC72F6">
            <w:pPr>
              <w:widowControl w:val="0"/>
              <w:overflowPunct w:val="0"/>
              <w:spacing w:line="340" w:lineRule="exact"/>
              <w:jc w:val="both"/>
              <w:rPr>
                <w:rFonts w:ascii="標楷體" w:eastAsia="標楷體" w:hAnsi="標楷體"/>
                <w:kern w:val="2"/>
              </w:rPr>
            </w:pPr>
            <w:r w:rsidRPr="007961DB">
              <w:rPr>
                <w:rFonts w:ascii="標楷體" w:eastAsia="標楷體" w:hAnsi="標楷體" w:hint="eastAsia"/>
                <w:kern w:val="2"/>
              </w:rPr>
              <w:t>在公司治理方面，委員會檢視公司內部控制制度與資訊揭露品質，並協助強化董事會職能，包括導入永續相關課程、提升高階管理團隊之永續意識。委員會亦審視永續報告書編製流程，確保資訊透明、準確並符合國際準則。</w:t>
            </w:r>
          </w:p>
          <w:p w14:paraId="43E5FAE7" w14:textId="2ADB5A43" w:rsidR="00EC72F6" w:rsidRPr="007961DB" w:rsidRDefault="00EC72F6" w:rsidP="00EC72F6">
            <w:pPr>
              <w:widowControl w:val="0"/>
              <w:overflowPunct w:val="0"/>
              <w:spacing w:line="340" w:lineRule="exact"/>
              <w:jc w:val="both"/>
              <w:rPr>
                <w:rFonts w:ascii="標楷體" w:eastAsia="標楷體" w:hAnsi="標楷體"/>
                <w:kern w:val="2"/>
              </w:rPr>
            </w:pPr>
            <w:r w:rsidRPr="007961DB">
              <w:rPr>
                <w:rFonts w:ascii="標楷體" w:eastAsia="標楷體" w:hAnsi="標楷體" w:hint="eastAsia"/>
                <w:kern w:val="2"/>
              </w:rPr>
              <w:t>在環境永續方面，委員會持續推動</w:t>
            </w:r>
            <w:proofErr w:type="gramStart"/>
            <w:r w:rsidRPr="007961DB">
              <w:rPr>
                <w:rFonts w:ascii="標楷體" w:eastAsia="標楷體" w:hAnsi="標楷體" w:hint="eastAsia"/>
                <w:kern w:val="2"/>
              </w:rPr>
              <w:t>節能減碳及</w:t>
            </w:r>
            <w:proofErr w:type="gramEnd"/>
            <w:r w:rsidRPr="007961DB">
              <w:rPr>
                <w:rFonts w:ascii="標楷體" w:eastAsia="標楷體" w:hAnsi="標楷體" w:hint="eastAsia"/>
                <w:kern w:val="2"/>
              </w:rPr>
              <w:t>資源管理專案，包括制定公司溫室氣體盤查計畫、強化能源使用監控、</w:t>
            </w:r>
            <w:proofErr w:type="gramStart"/>
            <w:r w:rsidRPr="007961DB">
              <w:rPr>
                <w:rFonts w:ascii="標楷體" w:eastAsia="標楷體" w:hAnsi="標楷體" w:hint="eastAsia"/>
                <w:kern w:val="2"/>
              </w:rPr>
              <w:t>推動減塑政策</w:t>
            </w:r>
            <w:proofErr w:type="gramEnd"/>
            <w:r w:rsidRPr="007961DB">
              <w:rPr>
                <w:rFonts w:ascii="標楷體" w:eastAsia="標楷體" w:hAnsi="標楷體" w:hint="eastAsia"/>
                <w:kern w:val="2"/>
              </w:rPr>
              <w:t>與廢棄物分類教育等，以降低營運對環境之衝擊。</w:t>
            </w:r>
          </w:p>
          <w:p w14:paraId="68D75B23" w14:textId="77777777" w:rsidR="00EC72F6" w:rsidRPr="007961DB" w:rsidRDefault="00EC72F6" w:rsidP="00EC72F6">
            <w:pPr>
              <w:widowControl w:val="0"/>
              <w:overflowPunct w:val="0"/>
              <w:spacing w:line="340" w:lineRule="exact"/>
              <w:jc w:val="both"/>
              <w:rPr>
                <w:rFonts w:ascii="標楷體" w:eastAsia="標楷體" w:hAnsi="標楷體"/>
                <w:kern w:val="2"/>
              </w:rPr>
            </w:pPr>
          </w:p>
          <w:p w14:paraId="28D04B26" w14:textId="41F39766" w:rsidR="00EC72F6" w:rsidRPr="007961DB" w:rsidRDefault="00EC72F6" w:rsidP="00EC72F6">
            <w:pPr>
              <w:widowControl w:val="0"/>
              <w:overflowPunct w:val="0"/>
              <w:spacing w:line="340" w:lineRule="exact"/>
              <w:jc w:val="both"/>
              <w:rPr>
                <w:rFonts w:ascii="標楷體" w:eastAsia="標楷體" w:hAnsi="標楷體"/>
                <w:kern w:val="2"/>
              </w:rPr>
            </w:pPr>
            <w:r w:rsidRPr="007961DB">
              <w:rPr>
                <w:rFonts w:ascii="標楷體" w:eastAsia="標楷體" w:hAnsi="標楷體" w:hint="eastAsia"/>
                <w:kern w:val="2"/>
              </w:rPr>
              <w:t>在社會面向，委員會督導各單位依據公司社會責任方針，落實員工照護、職安衛管理與人才發展制度，並持續強化利害關係人溝通機制。年度內推動多項員工訓練、</w:t>
            </w:r>
            <w:proofErr w:type="gramStart"/>
            <w:r w:rsidRPr="007961DB">
              <w:rPr>
                <w:rFonts w:ascii="標楷體" w:eastAsia="標楷體" w:hAnsi="標楷體" w:hint="eastAsia"/>
                <w:kern w:val="2"/>
              </w:rPr>
              <w:t>職安衛</w:t>
            </w:r>
            <w:proofErr w:type="gramEnd"/>
            <w:r w:rsidRPr="007961DB">
              <w:rPr>
                <w:rFonts w:ascii="標楷體" w:eastAsia="標楷體" w:hAnsi="標楷體" w:hint="eastAsia"/>
                <w:kern w:val="2"/>
              </w:rPr>
              <w:t>稽核，提升企業與</w:t>
            </w:r>
            <w:proofErr w:type="gramStart"/>
            <w:r w:rsidRPr="007961DB">
              <w:rPr>
                <w:rFonts w:ascii="標楷體" w:eastAsia="標楷體" w:hAnsi="標楷體" w:hint="eastAsia"/>
                <w:kern w:val="2"/>
              </w:rPr>
              <w:t>外部社</w:t>
            </w:r>
            <w:proofErr w:type="gramEnd"/>
            <w:r w:rsidRPr="007961DB">
              <w:rPr>
                <w:rFonts w:ascii="標楷體" w:eastAsia="標楷體" w:hAnsi="標楷體" w:hint="eastAsia"/>
                <w:kern w:val="2"/>
              </w:rPr>
              <w:t>群的正向互動。</w:t>
            </w:r>
          </w:p>
          <w:p w14:paraId="21C7C1B1" w14:textId="77777777" w:rsidR="00EC72F6" w:rsidRPr="007961DB" w:rsidRDefault="00EC72F6" w:rsidP="00EC72F6">
            <w:pPr>
              <w:widowControl w:val="0"/>
              <w:overflowPunct w:val="0"/>
              <w:spacing w:line="340" w:lineRule="exact"/>
              <w:jc w:val="both"/>
              <w:rPr>
                <w:rFonts w:ascii="標楷體" w:eastAsia="標楷體" w:hAnsi="標楷體"/>
                <w:kern w:val="2"/>
              </w:rPr>
            </w:pPr>
          </w:p>
          <w:p w14:paraId="502FFFFF" w14:textId="075E57FB" w:rsidR="00EC72F6" w:rsidRPr="00F92D6C" w:rsidRDefault="00EC72F6" w:rsidP="00EC72F6">
            <w:pPr>
              <w:widowControl w:val="0"/>
              <w:overflowPunct w:val="0"/>
              <w:spacing w:line="340" w:lineRule="exact"/>
              <w:jc w:val="both"/>
              <w:rPr>
                <w:rFonts w:ascii="標楷體" w:eastAsia="標楷體" w:hAnsi="標楷體"/>
                <w:kern w:val="2"/>
              </w:rPr>
            </w:pPr>
            <w:r w:rsidRPr="007961DB">
              <w:rPr>
                <w:rFonts w:ascii="標楷體" w:eastAsia="標楷體" w:hAnsi="標楷體" w:hint="eastAsia"/>
                <w:kern w:val="2"/>
              </w:rPr>
              <w:t>整體而言，本委員會運作良好，</w:t>
            </w:r>
            <w:proofErr w:type="gramStart"/>
            <w:r w:rsidRPr="007961DB">
              <w:rPr>
                <w:rFonts w:ascii="標楷體" w:eastAsia="標楷體" w:hAnsi="標楷體" w:hint="eastAsia"/>
                <w:kern w:val="2"/>
              </w:rPr>
              <w:t>持續依永續</w:t>
            </w:r>
            <w:proofErr w:type="gramEnd"/>
            <w:r w:rsidRPr="007961DB">
              <w:rPr>
                <w:rFonts w:ascii="標楷體" w:eastAsia="標楷體" w:hAnsi="標楷體" w:hint="eastAsia"/>
                <w:kern w:val="2"/>
              </w:rPr>
              <w:t>發展目標檢</w:t>
            </w:r>
            <w:r w:rsidRPr="007961DB">
              <w:rPr>
                <w:rFonts w:ascii="標楷體" w:eastAsia="標楷體" w:hAnsi="標楷體" w:hint="eastAsia"/>
                <w:kern w:val="2"/>
              </w:rPr>
              <w:lastRenderedPageBreak/>
              <w:t>視績效、提出改善建議，並加強跨部門協作，以推動公司在環境保護、社會責任與公司治理方面的持續精進。未來仍將依產業趨勢與利害關係人期望，持續提升永續管理成熟度，實現企業長期穩健發展。</w:t>
            </w:r>
          </w:p>
        </w:tc>
        <w:tc>
          <w:tcPr>
            <w:tcW w:w="2238" w:type="dxa"/>
          </w:tcPr>
          <w:p w14:paraId="5C7CAAC8" w14:textId="77777777" w:rsidR="007E4188" w:rsidRPr="00F92D6C" w:rsidRDefault="007E4188" w:rsidP="004F00D4">
            <w:pPr>
              <w:widowControl w:val="0"/>
              <w:spacing w:line="340" w:lineRule="exact"/>
              <w:jc w:val="both"/>
              <w:rPr>
                <w:rFonts w:ascii="標楷體" w:eastAsia="標楷體" w:hAnsi="標楷體"/>
                <w:kern w:val="2"/>
              </w:rPr>
            </w:pPr>
            <w:r w:rsidRPr="00F92D6C">
              <w:rPr>
                <w:rFonts w:ascii="標楷體" w:eastAsia="標楷體" w:hAnsi="標楷體" w:cs="TT862o00" w:hint="eastAsia"/>
              </w:rPr>
              <w:lastRenderedPageBreak/>
              <w:t>無重大差異。</w:t>
            </w:r>
          </w:p>
        </w:tc>
      </w:tr>
    </w:tbl>
    <w:p w14:paraId="565C8E58" w14:textId="32C10DA6" w:rsidR="0017638A" w:rsidRDefault="00C154A6">
      <w:r>
        <w:rPr>
          <w:noProof/>
        </w:rPr>
        <w:lastRenderedPageBreak/>
        <w:drawing>
          <wp:inline distT="0" distB="0" distL="0" distR="0" wp14:anchorId="3335765E" wp14:editId="250ABE8E">
            <wp:extent cx="4147820" cy="5274310"/>
            <wp:effectExtent l="0" t="0" r="508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7820" cy="5274310"/>
                    </a:xfrm>
                    <a:prstGeom prst="rect">
                      <a:avLst/>
                    </a:prstGeom>
                  </pic:spPr>
                </pic:pic>
              </a:graphicData>
            </a:graphic>
          </wp:inline>
        </w:drawing>
      </w:r>
    </w:p>
    <w:sectPr w:rsidR="0017638A" w:rsidSect="007E4188">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1B11C" w14:textId="77777777" w:rsidR="00373FD1" w:rsidRDefault="00373FD1" w:rsidP="001265F3">
      <w:r>
        <w:separator/>
      </w:r>
    </w:p>
  </w:endnote>
  <w:endnote w:type="continuationSeparator" w:id="0">
    <w:p w14:paraId="768B7263" w14:textId="77777777" w:rsidR="00373FD1" w:rsidRDefault="00373FD1" w:rsidP="0012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T862o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AB764" w14:textId="77777777" w:rsidR="00373FD1" w:rsidRDefault="00373FD1" w:rsidP="001265F3">
      <w:r>
        <w:separator/>
      </w:r>
    </w:p>
  </w:footnote>
  <w:footnote w:type="continuationSeparator" w:id="0">
    <w:p w14:paraId="6EC1B594" w14:textId="77777777" w:rsidR="00373FD1" w:rsidRDefault="00373FD1" w:rsidP="0012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88"/>
    <w:rsid w:val="001265F3"/>
    <w:rsid w:val="0017638A"/>
    <w:rsid w:val="00324A74"/>
    <w:rsid w:val="00373FD1"/>
    <w:rsid w:val="00503C04"/>
    <w:rsid w:val="00725C13"/>
    <w:rsid w:val="007961DB"/>
    <w:rsid w:val="007E4188"/>
    <w:rsid w:val="00AE7B29"/>
    <w:rsid w:val="00C154A6"/>
    <w:rsid w:val="00EC7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88"/>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5F3"/>
    <w:pPr>
      <w:tabs>
        <w:tab w:val="center" w:pos="4153"/>
        <w:tab w:val="right" w:pos="8306"/>
      </w:tabs>
      <w:snapToGrid w:val="0"/>
    </w:pPr>
    <w:rPr>
      <w:sz w:val="20"/>
      <w:szCs w:val="20"/>
    </w:rPr>
  </w:style>
  <w:style w:type="character" w:customStyle="1" w:styleId="a4">
    <w:name w:val="頁首 字元"/>
    <w:basedOn w:val="a0"/>
    <w:link w:val="a3"/>
    <w:uiPriority w:val="99"/>
    <w:rsid w:val="001265F3"/>
    <w:rPr>
      <w:rFonts w:ascii="Times New Roman" w:eastAsia="新細明體" w:hAnsi="Times New Roman" w:cs="Times New Roman"/>
      <w:kern w:val="0"/>
      <w:sz w:val="20"/>
      <w:szCs w:val="20"/>
    </w:rPr>
  </w:style>
  <w:style w:type="paragraph" w:styleId="a5">
    <w:name w:val="footer"/>
    <w:basedOn w:val="a"/>
    <w:link w:val="a6"/>
    <w:uiPriority w:val="99"/>
    <w:unhideWhenUsed/>
    <w:rsid w:val="001265F3"/>
    <w:pPr>
      <w:tabs>
        <w:tab w:val="center" w:pos="4153"/>
        <w:tab w:val="right" w:pos="8306"/>
      </w:tabs>
      <w:snapToGrid w:val="0"/>
    </w:pPr>
    <w:rPr>
      <w:sz w:val="20"/>
      <w:szCs w:val="20"/>
    </w:rPr>
  </w:style>
  <w:style w:type="character" w:customStyle="1" w:styleId="a6">
    <w:name w:val="頁尾 字元"/>
    <w:basedOn w:val="a0"/>
    <w:link w:val="a5"/>
    <w:uiPriority w:val="99"/>
    <w:rsid w:val="001265F3"/>
    <w:rPr>
      <w:rFonts w:ascii="Times New Roman" w:eastAsia="新細明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88"/>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5F3"/>
    <w:pPr>
      <w:tabs>
        <w:tab w:val="center" w:pos="4153"/>
        <w:tab w:val="right" w:pos="8306"/>
      </w:tabs>
      <w:snapToGrid w:val="0"/>
    </w:pPr>
    <w:rPr>
      <w:sz w:val="20"/>
      <w:szCs w:val="20"/>
    </w:rPr>
  </w:style>
  <w:style w:type="character" w:customStyle="1" w:styleId="a4">
    <w:name w:val="頁首 字元"/>
    <w:basedOn w:val="a0"/>
    <w:link w:val="a3"/>
    <w:uiPriority w:val="99"/>
    <w:rsid w:val="001265F3"/>
    <w:rPr>
      <w:rFonts w:ascii="Times New Roman" w:eastAsia="新細明體" w:hAnsi="Times New Roman" w:cs="Times New Roman"/>
      <w:kern w:val="0"/>
      <w:sz w:val="20"/>
      <w:szCs w:val="20"/>
    </w:rPr>
  </w:style>
  <w:style w:type="paragraph" w:styleId="a5">
    <w:name w:val="footer"/>
    <w:basedOn w:val="a"/>
    <w:link w:val="a6"/>
    <w:uiPriority w:val="99"/>
    <w:unhideWhenUsed/>
    <w:rsid w:val="001265F3"/>
    <w:pPr>
      <w:tabs>
        <w:tab w:val="center" w:pos="4153"/>
        <w:tab w:val="right" w:pos="8306"/>
      </w:tabs>
      <w:snapToGrid w:val="0"/>
    </w:pPr>
    <w:rPr>
      <w:sz w:val="20"/>
      <w:szCs w:val="20"/>
    </w:rPr>
  </w:style>
  <w:style w:type="character" w:customStyle="1" w:styleId="a6">
    <w:name w:val="頁尾 字元"/>
    <w:basedOn w:val="a0"/>
    <w:link w:val="a5"/>
    <w:uiPriority w:val="99"/>
    <w:rsid w:val="001265F3"/>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4</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2025-12-09T02:56:00Z</dcterms:created>
  <dcterms:modified xsi:type="dcterms:W3CDTF">2025-12-16T09:19:00Z</dcterms:modified>
</cp:coreProperties>
</file>